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A.S. 202_/2_ – IISS VON NEUMANN - PROGRAMMAZIONE EDUCAZIONE CIVICA</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CLASSE PRIMA</w:t>
        <w:tab/>
        <w:t xml:space="preserve">SEZ.___    COORDINATORE PROF. _______________________</w:t>
      </w:r>
    </w:p>
    <w:p w:rsidR="00000000" w:rsidDel="00000000" w:rsidP="00000000" w:rsidRDefault="00000000" w:rsidRPr="00000000" w14:paraId="00000004">
      <w:pPr>
        <w:spacing w:after="160" w:before="240" w:line="252.00000000000003" w:lineRule="auto"/>
        <w:jc w:val="both"/>
        <w:rPr>
          <w:sz w:val="18"/>
          <w:szCs w:val="18"/>
        </w:rPr>
      </w:pPr>
      <w:r w:rsidDel="00000000" w:rsidR="00000000" w:rsidRPr="00000000">
        <w:rPr>
          <w:sz w:val="18"/>
          <w:szCs w:val="18"/>
          <w:rtl w:val="0"/>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w:t>
      </w:r>
    </w:p>
    <w:p w:rsidR="00000000" w:rsidDel="00000000" w:rsidP="00000000" w:rsidRDefault="00000000" w:rsidRPr="00000000" w14:paraId="00000005">
      <w:pPr>
        <w:spacing w:after="160" w:before="240" w:line="252.00000000000003" w:lineRule="auto"/>
        <w:jc w:val="both"/>
        <w:rPr>
          <w:sz w:val="18"/>
          <w:szCs w:val="18"/>
        </w:rPr>
      </w:pPr>
      <w:r w:rsidDel="00000000" w:rsidR="00000000" w:rsidRPr="00000000">
        <w:rPr>
          <w:sz w:val="18"/>
          <w:szCs w:val="18"/>
          <w:rtl w:val="0"/>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000000" w:rsidDel="00000000" w:rsidP="00000000" w:rsidRDefault="00000000" w:rsidRPr="00000000" w14:paraId="00000006">
      <w:pPr>
        <w:spacing w:after="160" w:before="240" w:line="252.00000000000003" w:lineRule="auto"/>
        <w:jc w:val="both"/>
        <w:rPr>
          <w:sz w:val="18"/>
          <w:szCs w:val="18"/>
        </w:rPr>
      </w:pPr>
      <w:r w:rsidDel="00000000" w:rsidR="00000000" w:rsidRPr="00000000">
        <w:rPr>
          <w:sz w:val="18"/>
          <w:szCs w:val="18"/>
          <w:rtl w:val="0"/>
        </w:rPr>
        <w:t xml:space="preserve">La valutazione dell’insegnamento di educazione civica farà riferimento agli obiettivi /risultati di apprendimento e alle competenze che i collegi docenti, nella propria autonomia di sperimentazione, avranno individuato e inserito nel curricolo di istituto. […]</w:t>
      </w:r>
    </w:p>
    <w:p w:rsidR="00000000" w:rsidDel="00000000" w:rsidP="00000000" w:rsidRDefault="00000000" w:rsidRPr="00000000" w14:paraId="00000007">
      <w:pPr>
        <w:spacing w:after="160" w:before="240" w:line="252.00000000000003" w:lineRule="auto"/>
        <w:jc w:val="both"/>
        <w:rPr/>
      </w:pPr>
      <w:r w:rsidDel="00000000" w:rsidR="00000000" w:rsidRPr="00000000">
        <w:rPr>
          <w:sz w:val="18"/>
          <w:szCs w:val="18"/>
          <w:rtl w:val="0"/>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w:t>
      </w:r>
      <w:r w:rsidDel="00000000" w:rsidR="00000000" w:rsidRPr="00000000">
        <w:rPr>
          <w:rtl w:val="0"/>
        </w:rPr>
      </w:r>
    </w:p>
    <w:p w:rsidR="00000000" w:rsidDel="00000000" w:rsidP="00000000" w:rsidRDefault="00000000" w:rsidRPr="00000000" w14:paraId="00000008">
      <w:pPr>
        <w:spacing w:after="160" w:before="240" w:line="252.00000000000003" w:lineRule="auto"/>
        <w:jc w:val="both"/>
        <w:rPr>
          <w:sz w:val="18"/>
          <w:szCs w:val="18"/>
        </w:rPr>
      </w:pPr>
      <w:r w:rsidDel="00000000" w:rsidR="00000000" w:rsidRPr="00000000">
        <w:rPr>
          <w:i w:val="1"/>
          <w:sz w:val="18"/>
          <w:szCs w:val="18"/>
          <w:rtl w:val="0"/>
        </w:rPr>
        <w:t xml:space="preserve">Linee guida per l’insegnamento dell’educazione civica, ai sensi dell’articolo 3 della legge 20 agosto 2019, n. 92</w:t>
      </w:r>
      <w:r w:rsidDel="00000000" w:rsidR="00000000" w:rsidRPr="00000000">
        <w:rPr>
          <w:rtl w:val="0"/>
        </w:rPr>
      </w:r>
    </w:p>
    <w:p w:rsidR="00000000" w:rsidDel="00000000" w:rsidP="00000000" w:rsidRDefault="00000000" w:rsidRPr="00000000" w14:paraId="00000009">
      <w:pPr>
        <w:spacing w:after="160" w:before="240" w:line="252.00000000000003" w:lineRule="auto"/>
        <w:jc w:val="both"/>
        <w:rPr>
          <w:sz w:val="20"/>
          <w:szCs w:val="20"/>
        </w:rPr>
      </w:pPr>
      <w:r w:rsidDel="00000000" w:rsidR="00000000" w:rsidRPr="00000000">
        <w:rPr>
          <w:sz w:val="20"/>
          <w:szCs w:val="20"/>
          <w:rtl w:val="0"/>
        </w:rPr>
        <w:t xml:space="preserve">In coerenza con quanto stabilito dalle Linee guida del Miur e con quanto deliberato dal Collegio docenti e condiviso in sede di riunione assi culturali e dai rispettivi consigli di classe, si progetta quanto segue:</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jc w:val="both"/>
        <w:rPr>
          <w:b w:val="1"/>
          <w:sz w:val="20"/>
          <w:szCs w:val="20"/>
        </w:rPr>
      </w:pPr>
      <w:r w:rsidDel="00000000" w:rsidR="00000000" w:rsidRPr="00000000">
        <w:rPr>
          <w:b w:val="1"/>
          <w:sz w:val="20"/>
          <w:szCs w:val="20"/>
          <w:rtl w:val="0"/>
        </w:rPr>
        <w:t xml:space="preserve">FINALITÀ</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jc w:val="both"/>
        <w:rPr>
          <w:sz w:val="20"/>
          <w:szCs w:val="20"/>
        </w:rPr>
      </w:pPr>
      <w:r w:rsidDel="00000000" w:rsidR="00000000" w:rsidRPr="00000000">
        <w:rPr>
          <w:sz w:val="20"/>
          <w:szCs w:val="20"/>
          <w:rtl w:val="0"/>
        </w:rPr>
        <w:t xml:space="preserve">Creare cittadini responsabili e consapevoli delle proprie azioni e scelte, comprensive delle ripercussioni sulla vita altrui.</w:t>
      </w:r>
    </w:p>
    <w:p w:rsidR="00000000" w:rsidDel="00000000" w:rsidP="00000000" w:rsidRDefault="00000000" w:rsidRPr="00000000" w14:paraId="0000000E">
      <w:pPr>
        <w:numPr>
          <w:ilvl w:val="0"/>
          <w:numId w:val="3"/>
        </w:numPr>
        <w:spacing w:line="240" w:lineRule="auto"/>
        <w:ind w:left="720" w:hanging="360"/>
        <w:jc w:val="both"/>
        <w:rPr>
          <w:sz w:val="20"/>
          <w:szCs w:val="20"/>
        </w:rPr>
      </w:pPr>
      <w:r w:rsidDel="00000000" w:rsidR="00000000" w:rsidRPr="00000000">
        <w:rPr>
          <w:sz w:val="20"/>
          <w:szCs w:val="20"/>
          <w:rtl w:val="0"/>
        </w:rPr>
        <w:t xml:space="preserve">Promuovere e sostenere il rispetto delle norme di correttezza e di educazione.</w:t>
      </w:r>
    </w:p>
    <w:p w:rsidR="00000000" w:rsidDel="00000000" w:rsidP="00000000" w:rsidRDefault="00000000" w:rsidRPr="00000000" w14:paraId="0000000F">
      <w:pPr>
        <w:numPr>
          <w:ilvl w:val="0"/>
          <w:numId w:val="3"/>
        </w:numPr>
        <w:spacing w:line="240" w:lineRule="auto"/>
        <w:ind w:left="720" w:hanging="360"/>
        <w:jc w:val="both"/>
        <w:rPr>
          <w:sz w:val="20"/>
          <w:szCs w:val="20"/>
        </w:rPr>
      </w:pPr>
      <w:r w:rsidDel="00000000" w:rsidR="00000000" w:rsidRPr="00000000">
        <w:rPr>
          <w:sz w:val="20"/>
          <w:szCs w:val="20"/>
          <w:rtl w:val="0"/>
        </w:rPr>
        <w:t xml:space="preserve">Riconoscere l’altro come portatore di diritti e saper adempiere ai propri doveri.</w:t>
      </w:r>
    </w:p>
    <w:p w:rsidR="00000000" w:rsidDel="00000000" w:rsidP="00000000" w:rsidRDefault="00000000" w:rsidRPr="00000000" w14:paraId="00000010">
      <w:pPr>
        <w:numPr>
          <w:ilvl w:val="0"/>
          <w:numId w:val="3"/>
        </w:numPr>
        <w:spacing w:line="240" w:lineRule="auto"/>
        <w:ind w:left="720" w:hanging="360"/>
        <w:jc w:val="both"/>
        <w:rPr>
          <w:sz w:val="20"/>
          <w:szCs w:val="20"/>
        </w:rPr>
      </w:pPr>
      <w:r w:rsidDel="00000000" w:rsidR="00000000" w:rsidRPr="00000000">
        <w:rPr>
          <w:sz w:val="20"/>
          <w:szCs w:val="20"/>
          <w:rtl w:val="0"/>
        </w:rPr>
        <w:t xml:space="preserve">Riconoscere, dare corretta connotazione ai fenomeni di disagio giovanile con particolare riguardo a quello del bullismo e sviluppare azioni di contrasto ai fenomeni ad esso correlati.</w:t>
      </w:r>
    </w:p>
    <w:p w:rsidR="00000000" w:rsidDel="00000000" w:rsidP="00000000" w:rsidRDefault="00000000" w:rsidRPr="00000000" w14:paraId="00000011">
      <w:pPr>
        <w:numPr>
          <w:ilvl w:val="0"/>
          <w:numId w:val="3"/>
        </w:numPr>
        <w:spacing w:line="240" w:lineRule="auto"/>
        <w:ind w:left="720" w:hanging="360"/>
        <w:jc w:val="both"/>
        <w:rPr>
          <w:sz w:val="20"/>
          <w:szCs w:val="20"/>
        </w:rPr>
      </w:pPr>
      <w:r w:rsidDel="00000000" w:rsidR="00000000" w:rsidRPr="00000000">
        <w:rPr>
          <w:sz w:val="20"/>
          <w:szCs w:val="20"/>
          <w:rtl w:val="0"/>
        </w:rPr>
        <w:t xml:space="preserve">Promuovere l’assunzione di comportamenti corretti, rispettosi di sé e degli altri.</w:t>
      </w:r>
    </w:p>
    <w:p w:rsidR="00000000" w:rsidDel="00000000" w:rsidP="00000000" w:rsidRDefault="00000000" w:rsidRPr="00000000" w14:paraId="00000012">
      <w:pPr>
        <w:numPr>
          <w:ilvl w:val="0"/>
          <w:numId w:val="3"/>
        </w:numPr>
        <w:spacing w:line="240" w:lineRule="auto"/>
        <w:ind w:left="720" w:hanging="360"/>
        <w:jc w:val="both"/>
        <w:rPr>
          <w:sz w:val="20"/>
          <w:szCs w:val="20"/>
        </w:rPr>
      </w:pPr>
      <w:r w:rsidDel="00000000" w:rsidR="00000000" w:rsidRPr="00000000">
        <w:rPr>
          <w:sz w:val="20"/>
          <w:szCs w:val="20"/>
          <w:rtl w:val="0"/>
        </w:rPr>
        <w:t xml:space="preserve">Individuare, comprendere ed impegnarsi contro forme di ingiustizia e di illegalità nel contesto sociale di appartenenza.</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both"/>
        <w:rPr>
          <w:b w:val="1"/>
          <w:sz w:val="20"/>
          <w:szCs w:val="20"/>
        </w:rPr>
      </w:pPr>
      <w:r w:rsidDel="00000000" w:rsidR="00000000" w:rsidRPr="00000000">
        <w:rPr>
          <w:b w:val="1"/>
          <w:sz w:val="20"/>
          <w:szCs w:val="20"/>
          <w:rtl w:val="0"/>
        </w:rPr>
        <w:t xml:space="preserve">OBIETTIVI</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jc w:val="both"/>
        <w:rPr>
          <w:sz w:val="20"/>
          <w:szCs w:val="20"/>
        </w:rPr>
      </w:pPr>
      <w:r w:rsidDel="00000000" w:rsidR="00000000" w:rsidRPr="00000000">
        <w:rPr>
          <w:sz w:val="20"/>
          <w:szCs w:val="20"/>
          <w:rtl w:val="0"/>
        </w:rPr>
        <w:t xml:space="preserve">Conoscere, condividere e rispettare i principi della convivenza civile per poter vivere in una comunità rispettosa delle regole e delle norme.</w:t>
      </w:r>
    </w:p>
    <w:p w:rsidR="00000000" w:rsidDel="00000000" w:rsidP="00000000" w:rsidRDefault="00000000" w:rsidRPr="00000000" w14:paraId="00000017">
      <w:pPr>
        <w:numPr>
          <w:ilvl w:val="0"/>
          <w:numId w:val="4"/>
        </w:numPr>
        <w:spacing w:line="240" w:lineRule="auto"/>
        <w:ind w:left="720" w:hanging="360"/>
        <w:jc w:val="both"/>
        <w:rPr>
          <w:sz w:val="20"/>
          <w:szCs w:val="20"/>
        </w:rPr>
      </w:pPr>
      <w:r w:rsidDel="00000000" w:rsidR="00000000" w:rsidRPr="00000000">
        <w:rPr>
          <w:sz w:val="20"/>
          <w:szCs w:val="20"/>
          <w:rtl w:val="0"/>
        </w:rPr>
        <w:t xml:space="preserve">Conoscere i principi fondamentali della Costituzione.</w:t>
      </w:r>
    </w:p>
    <w:p w:rsidR="00000000" w:rsidDel="00000000" w:rsidP="00000000" w:rsidRDefault="00000000" w:rsidRPr="00000000" w14:paraId="00000018">
      <w:pPr>
        <w:numPr>
          <w:ilvl w:val="0"/>
          <w:numId w:val="4"/>
        </w:numPr>
        <w:spacing w:line="240" w:lineRule="auto"/>
        <w:ind w:left="720" w:hanging="360"/>
        <w:jc w:val="both"/>
        <w:rPr>
          <w:sz w:val="20"/>
          <w:szCs w:val="20"/>
        </w:rPr>
      </w:pPr>
      <w:r w:rsidDel="00000000" w:rsidR="00000000" w:rsidRPr="00000000">
        <w:rPr>
          <w:sz w:val="20"/>
          <w:szCs w:val="20"/>
          <w:rtl w:val="0"/>
        </w:rPr>
        <w:t xml:space="preserve">Analizzare le conseguenze derivanti, in ambito sociale e giuridico, dall’inosservanza delle norme e dai principi attinenti la legalità.</w:t>
      </w:r>
    </w:p>
    <w:p w:rsidR="00000000" w:rsidDel="00000000" w:rsidP="00000000" w:rsidRDefault="00000000" w:rsidRPr="00000000" w14:paraId="00000019">
      <w:pPr>
        <w:numPr>
          <w:ilvl w:val="0"/>
          <w:numId w:val="4"/>
        </w:numPr>
        <w:spacing w:line="240" w:lineRule="auto"/>
        <w:ind w:left="720" w:hanging="360"/>
        <w:jc w:val="both"/>
        <w:rPr>
          <w:sz w:val="20"/>
          <w:szCs w:val="20"/>
        </w:rPr>
      </w:pPr>
      <w:r w:rsidDel="00000000" w:rsidR="00000000" w:rsidRPr="00000000">
        <w:rPr>
          <w:sz w:val="20"/>
          <w:szCs w:val="20"/>
          <w:rtl w:val="0"/>
        </w:rPr>
        <w:t xml:space="preserve">Promuovere una cultura sociale che si fondi sui valori della giustizia, della democrazia e della tolleranza.</w:t>
      </w:r>
    </w:p>
    <w:p w:rsidR="00000000" w:rsidDel="00000000" w:rsidP="00000000" w:rsidRDefault="00000000" w:rsidRPr="00000000" w14:paraId="0000001A">
      <w:pPr>
        <w:numPr>
          <w:ilvl w:val="0"/>
          <w:numId w:val="4"/>
        </w:numPr>
        <w:spacing w:line="240" w:lineRule="auto"/>
        <w:ind w:left="720" w:hanging="360"/>
        <w:jc w:val="both"/>
        <w:rPr>
          <w:sz w:val="20"/>
          <w:szCs w:val="20"/>
        </w:rPr>
      </w:pPr>
      <w:r w:rsidDel="00000000" w:rsidR="00000000" w:rsidRPr="00000000">
        <w:rPr>
          <w:sz w:val="20"/>
          <w:szCs w:val="20"/>
          <w:rtl w:val="0"/>
        </w:rPr>
        <w:t xml:space="preserve">Saper riconoscere e rispettare le regole di istituto e promuovere la partecipazione democratica alle attività della comunità scolastica.</w:t>
      </w:r>
    </w:p>
    <w:p w:rsidR="00000000" w:rsidDel="00000000" w:rsidP="00000000" w:rsidRDefault="00000000" w:rsidRPr="00000000" w14:paraId="0000001B">
      <w:pPr>
        <w:numPr>
          <w:ilvl w:val="0"/>
          <w:numId w:val="4"/>
        </w:numPr>
        <w:spacing w:line="240" w:lineRule="auto"/>
        <w:ind w:left="720" w:hanging="360"/>
        <w:jc w:val="both"/>
        <w:rPr>
          <w:sz w:val="20"/>
          <w:szCs w:val="20"/>
        </w:rPr>
        <w:sectPr>
          <w:footerReference r:id="rId7" w:type="default"/>
          <w:pgSz w:h="16838" w:w="11906" w:orient="portrait"/>
          <w:pgMar w:bottom="1976" w:top="1133" w:left="1133" w:right="1440" w:header="0" w:footer="1440"/>
          <w:pgNumType w:start="1"/>
        </w:sectPr>
      </w:pPr>
      <w:r w:rsidDel="00000000" w:rsidR="00000000" w:rsidRPr="00000000">
        <w:rPr>
          <w:sz w:val="20"/>
          <w:szCs w:val="20"/>
          <w:rtl w:val="0"/>
        </w:rPr>
        <w:t xml:space="preserve">Sviluppare il senso di appartenenza alla comunità scolastica e al territorio.</w:t>
      </w:r>
    </w:p>
    <w:p w:rsidR="00000000" w:rsidDel="00000000" w:rsidP="00000000" w:rsidRDefault="00000000" w:rsidRPr="00000000" w14:paraId="0000001C">
      <w:pPr>
        <w:rPr>
          <w:sz w:val="24"/>
          <w:szCs w:val="24"/>
        </w:rPr>
      </w:pPr>
      <w:r w:rsidDel="00000000" w:rsidR="00000000" w:rsidRPr="00000000">
        <w:rPr>
          <w:rtl w:val="0"/>
        </w:rPr>
      </w:r>
    </w:p>
    <w:tbl>
      <w:tblPr>
        <w:tblStyle w:val="Table1"/>
        <w:tblW w:w="145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260"/>
        <w:gridCol w:w="2655"/>
        <w:gridCol w:w="3345"/>
        <w:gridCol w:w="1380"/>
        <w:gridCol w:w="885"/>
        <w:tblGridChange w:id="0">
          <w:tblGrid>
            <w:gridCol w:w="2040"/>
            <w:gridCol w:w="4260"/>
            <w:gridCol w:w="2655"/>
            <w:gridCol w:w="3345"/>
            <w:gridCol w:w="1380"/>
            <w:gridCol w:w="8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D">
            <w:pPr>
              <w:spacing w:line="240" w:lineRule="auto"/>
              <w:rPr>
                <w:b w:val="1"/>
              </w:rPr>
            </w:pPr>
            <w:r w:rsidDel="00000000" w:rsidR="00000000" w:rsidRPr="00000000">
              <w:rPr>
                <w:b w:val="1"/>
                <w:rtl w:val="0"/>
              </w:rPr>
              <w:t xml:space="preserve">MACROAREA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E">
            <w:pPr>
              <w:spacing w:line="240" w:lineRule="auto"/>
              <w:rPr>
                <w:b w:val="1"/>
              </w:rPr>
            </w:pPr>
            <w:r w:rsidDel="00000000" w:rsidR="00000000" w:rsidRPr="00000000">
              <w:rPr>
                <w:b w:val="1"/>
                <w:rtl w:val="0"/>
              </w:rPr>
              <w:t xml:space="preserve">CONTENUTI</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F">
            <w:pPr>
              <w:spacing w:line="240" w:lineRule="auto"/>
              <w:rPr>
                <w:b w:val="1"/>
              </w:rPr>
            </w:pPr>
            <w:r w:rsidDel="00000000" w:rsidR="00000000" w:rsidRPr="00000000">
              <w:rPr>
                <w:b w:val="1"/>
                <w:rtl w:val="0"/>
              </w:rPr>
              <w:t xml:space="preserve">DISCIPLINA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0">
            <w:pPr>
              <w:spacing w:line="240" w:lineRule="auto"/>
              <w:rPr>
                <w:b w:val="1"/>
              </w:rPr>
            </w:pPr>
            <w:r w:rsidDel="00000000" w:rsidR="00000000" w:rsidRPr="00000000">
              <w:rPr>
                <w:b w:val="1"/>
                <w:rtl w:val="0"/>
              </w:rPr>
              <w:t xml:space="preserve">UNIT</w:t>
            </w:r>
            <w:r w:rsidDel="00000000" w:rsidR="00000000" w:rsidRPr="00000000">
              <w:rPr>
                <w:rFonts w:ascii="Ubuntu" w:cs="Ubuntu" w:eastAsia="Ubuntu" w:hAnsi="Ubuntu"/>
                <w:b w:val="1"/>
                <w:rtl w:val="0"/>
              </w:rPr>
              <w:t xml:space="preserve">À</w:t>
            </w:r>
            <w:r w:rsidDel="00000000" w:rsidR="00000000" w:rsidRPr="00000000">
              <w:rPr>
                <w:b w:val="1"/>
                <w:rtl w:val="0"/>
              </w:rPr>
              <w:t xml:space="preserve"> DIDATTICA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1">
            <w:pPr>
              <w:spacing w:line="240" w:lineRule="auto"/>
              <w:rPr>
                <w:b w:val="1"/>
              </w:rPr>
            </w:pPr>
            <w:r w:rsidDel="00000000" w:rsidR="00000000" w:rsidRPr="00000000">
              <w:rPr>
                <w:b w:val="1"/>
                <w:rtl w:val="0"/>
              </w:rPr>
              <w:t xml:space="preserve">PERIODO</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22">
            <w:pPr>
              <w:spacing w:line="240" w:lineRule="auto"/>
              <w:rPr>
                <w:b w:val="1"/>
              </w:rPr>
            </w:pPr>
            <w:r w:rsidDel="00000000" w:rsidR="00000000" w:rsidRPr="00000000">
              <w:rPr>
                <w:b w:val="1"/>
                <w:rtl w:val="0"/>
              </w:rPr>
              <w:t xml:space="preserve">ORE</w:t>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spacing w:line="240" w:lineRule="auto"/>
              <w:rPr/>
            </w:pPr>
            <w:r w:rsidDel="00000000" w:rsidR="00000000" w:rsidRPr="00000000">
              <w:rPr>
                <w:rtl w:val="0"/>
              </w:rPr>
              <w:t xml:space="preserve">COSTITUZIONE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line="259"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25">
            <w:pPr>
              <w:spacing w:line="259" w:lineRule="auto"/>
              <w:rPr/>
            </w:pPr>
            <w:r w:rsidDel="00000000" w:rsidR="00000000" w:rsidRPr="00000000">
              <w:rPr>
                <w:rtl w:val="0"/>
              </w:rPr>
              <w:t xml:space="preserve">Educazione alla legalità e al rispetto degli altri </w:t>
            </w:r>
            <w:r w:rsidDel="00000000" w:rsidR="00000000" w:rsidRPr="00000000">
              <w:rPr>
                <w:i w:val="1"/>
                <w:rtl w:val="0"/>
              </w:rPr>
              <w:t xml:space="preserve">(principio di eguaglianza, art. 3 Cost. e principio di solidarietà,  art. 2 Cost.)</w:t>
            </w:r>
            <w:r w:rsidDel="00000000" w:rsidR="00000000" w:rsidRPr="00000000">
              <w:rPr>
                <w:rtl w:val="0"/>
              </w:rPr>
            </w:r>
          </w:p>
          <w:p w:rsidR="00000000" w:rsidDel="00000000" w:rsidP="00000000" w:rsidRDefault="00000000" w:rsidRPr="00000000" w14:paraId="00000026">
            <w:pPr>
              <w:spacing w:line="259" w:lineRule="auto"/>
              <w:rPr>
                <w:i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spacing w:line="259"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2D">
            <w:pPr>
              <w:spacing w:line="259" w:lineRule="auto"/>
              <w:rPr/>
            </w:pPr>
            <w:r w:rsidDel="00000000" w:rsidR="00000000" w:rsidRPr="00000000">
              <w:rPr>
                <w:rtl w:val="0"/>
              </w:rPr>
              <w:t xml:space="preserve">Fonti del diritto, forme di Stato e di Governo, Organi dello Stato, Enti territoriali, Pubblica Amministrazione</w:t>
            </w:r>
          </w:p>
          <w:p w:rsidR="00000000" w:rsidDel="00000000" w:rsidP="00000000" w:rsidRDefault="00000000" w:rsidRPr="00000000" w14:paraId="0000002E">
            <w:pPr>
              <w:spacing w:line="259"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spacing w:line="259" w:lineRule="auto"/>
              <w:rPr/>
            </w:pPr>
            <w:r w:rsidDel="00000000" w:rsidR="00000000" w:rsidRPr="00000000">
              <w:rPr>
                <w:b w:val="1"/>
                <w:rtl w:val="0"/>
              </w:rPr>
              <w:t xml:space="preserve">MODULO 3</w:t>
            </w:r>
            <w:r w:rsidDel="00000000" w:rsidR="00000000" w:rsidRPr="00000000">
              <w:rPr>
                <w:rtl w:val="0"/>
              </w:rPr>
            </w:r>
          </w:p>
          <w:p w:rsidR="00000000" w:rsidDel="00000000" w:rsidP="00000000" w:rsidRDefault="00000000" w:rsidRPr="00000000" w14:paraId="00000035">
            <w:pPr>
              <w:spacing w:line="259" w:lineRule="auto"/>
              <w:rPr/>
            </w:pPr>
            <w:r w:rsidDel="00000000" w:rsidR="00000000" w:rsidRPr="00000000">
              <w:rPr>
                <w:rtl w:val="0"/>
              </w:rPr>
              <w:t xml:space="preserve">Principi fondamentali della Costituzione (la cittadinanza, il principio di eguaglianza, la tutela dell’ambiente e del territorio, la democrazia diretta e indiretta) (artt. 1-12)</w:t>
            </w:r>
          </w:p>
          <w:p w:rsidR="00000000" w:rsidDel="00000000" w:rsidP="00000000" w:rsidRDefault="00000000" w:rsidRPr="00000000" w14:paraId="00000036">
            <w:pPr>
              <w:spacing w:line="259"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spacing w:line="240" w:lineRule="auto"/>
              <w:rPr/>
            </w:pPr>
            <w:r w:rsidDel="00000000" w:rsidR="00000000" w:rsidRPr="00000000">
              <w:rPr>
                <w:rtl w:val="0"/>
              </w:rPr>
            </w:r>
          </w:p>
        </w:tc>
      </w:tr>
      <w:tr>
        <w:trPr>
          <w:cantSplit w:val="0"/>
          <w:trHeight w:val="13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spacing w:line="259" w:lineRule="auto"/>
              <w:rPr/>
            </w:pPr>
            <w:r w:rsidDel="00000000" w:rsidR="00000000" w:rsidRPr="00000000">
              <w:rPr>
                <w:b w:val="1"/>
                <w:rtl w:val="0"/>
              </w:rPr>
              <w:t xml:space="preserve">MODULO 4</w:t>
            </w:r>
            <w:r w:rsidDel="00000000" w:rsidR="00000000" w:rsidRPr="00000000">
              <w:rPr>
                <w:rtl w:val="0"/>
              </w:rPr>
            </w:r>
          </w:p>
          <w:p w:rsidR="00000000" w:rsidDel="00000000" w:rsidP="00000000" w:rsidRDefault="00000000" w:rsidRPr="00000000" w14:paraId="0000003D">
            <w:pPr>
              <w:spacing w:line="259" w:lineRule="auto"/>
              <w:rPr/>
            </w:pPr>
            <w:r w:rsidDel="00000000" w:rsidR="00000000" w:rsidRPr="00000000">
              <w:rPr>
                <w:rtl w:val="0"/>
              </w:rPr>
              <w:t xml:space="preserve">Regolamenti d’Istituto, Statuto delle studentesse e degli studenti e Patto educativo di corresponsabilità.</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spacing w:line="240" w:lineRule="auto"/>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spacing w:line="240" w:lineRule="auto"/>
              <w:rPr/>
            </w:pPr>
            <w:r w:rsidDel="00000000" w:rsidR="00000000" w:rsidRPr="00000000">
              <w:rPr>
                <w:rtl w:val="0"/>
              </w:rPr>
              <w:t xml:space="preserve">SVILUPPO ECONOMICO E SOSTENIBILITA’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spacing w:line="240"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Metodi e strumenti di rappresentazione degli aspetti spaziali: reticolato geografico, vari tipi di carte, sistemi informativi geografici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spacing w:line="240"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L’ambiente scuola </w:t>
            </w:r>
          </w:p>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spacing w:line="240" w:lineRule="auto"/>
              <w:rPr/>
            </w:pPr>
            <w:r w:rsidDel="00000000" w:rsidR="00000000" w:rsidRPr="00000000">
              <w:rPr>
                <w:b w:val="1"/>
                <w:rtl w:val="0"/>
              </w:rPr>
              <w:t xml:space="preserve">MODULO 3</w:t>
            </w: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I doveri nei confronti dell’ambiente</w:t>
            </w:r>
          </w:p>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spacing w:line="240" w:lineRule="auto"/>
              <w:rPr/>
            </w:pPr>
            <w:r w:rsidDel="00000000" w:rsidR="00000000" w:rsidRPr="00000000">
              <w:rPr>
                <w:b w:val="1"/>
                <w:rtl w:val="0"/>
              </w:rPr>
              <w:t xml:space="preserve">MODULO 4</w:t>
            </w: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Educazione alla salute</w:t>
            </w:r>
          </w:p>
          <w:p w:rsidR="00000000" w:rsidDel="00000000" w:rsidP="00000000" w:rsidRDefault="00000000" w:rsidRPr="00000000" w14:paraId="0000005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spacing w:line="240" w:lineRule="auto"/>
              <w:rPr/>
            </w:pPr>
            <w:r w:rsidDel="00000000" w:rsidR="00000000" w:rsidRPr="00000000">
              <w:rPr>
                <w:rtl w:val="0"/>
              </w:rPr>
            </w:r>
          </w:p>
        </w:tc>
      </w:tr>
      <w:tr>
        <w:trPr>
          <w:cantSplit w:val="0"/>
          <w:trHeight w:val="447"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spacing w:line="240" w:lineRule="auto"/>
              <w:rPr/>
            </w:pPr>
            <w:r w:rsidDel="00000000" w:rsidR="00000000" w:rsidRPr="00000000">
              <w:rPr>
                <w:rtl w:val="0"/>
              </w:rPr>
              <w:t xml:space="preserve">CITTADINANZA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2">
            <w:pPr>
              <w:spacing w:line="240"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RISPETTO (rispetta te stesso e gli altri): netiquette (posta elettronica e messaggistica istantanea);  cyberbullismo; sicurezza (protezione del proprio account digitale e dati personali)</w:t>
            </w:r>
          </w:p>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spacing w:line="240" w:lineRule="auto"/>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spacing w:line="240"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EDUCAZIONE (educa te stesso nel comunicare con gli altri): comunicazione digitale (email, condivisione documenti - google drive); competenze digitali (uso di app Office-like su Cloud)</w:t>
            </w:r>
          </w:p>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spacing w:line="240" w:lineRule="auto"/>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footerReference r:id="rId8" w:type="default"/>
          <w:type w:val="nextPage"/>
          <w:pgSz w:h="11906" w:w="16838" w:orient="landscape"/>
          <w:pgMar w:bottom="1670" w:top="1134" w:left="1134" w:right="1134" w:header="0" w:footer="1134"/>
        </w:sect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bookmarkStart w:colFirst="0" w:colLast="0" w:name="_heading=h.gjdgxs" w:id="0"/>
      <w:bookmarkEnd w:id="0"/>
      <w:r w:rsidDel="00000000" w:rsidR="00000000" w:rsidRPr="00000000">
        <w:rPr>
          <w:b w:val="1"/>
          <w:sz w:val="24"/>
          <w:szCs w:val="24"/>
          <w:rtl w:val="0"/>
        </w:rPr>
        <w:t xml:space="preserve">MODALIT</w:t>
      </w:r>
      <w:r w:rsidDel="00000000" w:rsidR="00000000" w:rsidRPr="00000000">
        <w:rPr>
          <w:rFonts w:ascii="Ubuntu" w:cs="Ubuntu" w:eastAsia="Ubuntu" w:hAnsi="Ubuntu"/>
          <w:b w:val="1"/>
          <w:sz w:val="24"/>
          <w:szCs w:val="24"/>
          <w:rtl w:val="0"/>
        </w:rPr>
        <w:t xml:space="preserve">À</w:t>
      </w:r>
      <w:r w:rsidDel="00000000" w:rsidR="00000000" w:rsidRPr="00000000">
        <w:rPr>
          <w:rtl w:val="0"/>
        </w:rPr>
      </w:r>
    </w:p>
    <w:p w:rsidR="00000000" w:rsidDel="00000000" w:rsidP="00000000" w:rsidRDefault="00000000" w:rsidRPr="00000000" w14:paraId="0000007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75">
      <w:pPr>
        <w:numPr>
          <w:ilvl w:val="0"/>
          <w:numId w:val="1"/>
        </w:numPr>
        <w:spacing w:line="240" w:lineRule="auto"/>
        <w:ind w:left="567" w:hanging="283"/>
        <w:rPr>
          <w:sz w:val="24"/>
          <w:szCs w:val="24"/>
        </w:rPr>
      </w:pPr>
      <w:r w:rsidDel="00000000" w:rsidR="00000000" w:rsidRPr="00000000">
        <w:rPr>
          <w:sz w:val="24"/>
          <w:szCs w:val="24"/>
          <w:rtl w:val="0"/>
        </w:rPr>
        <w:t xml:space="preserve">Lezione frontale/ a distanza</w:t>
      </w:r>
    </w:p>
    <w:p w:rsidR="00000000" w:rsidDel="00000000" w:rsidP="00000000" w:rsidRDefault="00000000" w:rsidRPr="00000000" w14:paraId="00000076">
      <w:pPr>
        <w:numPr>
          <w:ilvl w:val="0"/>
          <w:numId w:val="1"/>
        </w:numPr>
        <w:spacing w:line="240" w:lineRule="auto"/>
        <w:ind w:left="567" w:hanging="283"/>
        <w:rPr>
          <w:sz w:val="24"/>
          <w:szCs w:val="24"/>
        </w:rPr>
      </w:pPr>
      <w:r w:rsidDel="00000000" w:rsidR="00000000" w:rsidRPr="00000000">
        <w:rPr>
          <w:sz w:val="24"/>
          <w:szCs w:val="24"/>
          <w:rtl w:val="0"/>
        </w:rPr>
        <w:t xml:space="preserve">Lettura e analisi di testi e fonti</w:t>
      </w:r>
    </w:p>
    <w:p w:rsidR="00000000" w:rsidDel="00000000" w:rsidP="00000000" w:rsidRDefault="00000000" w:rsidRPr="00000000" w14:paraId="00000077">
      <w:pPr>
        <w:numPr>
          <w:ilvl w:val="0"/>
          <w:numId w:val="1"/>
        </w:numPr>
        <w:spacing w:line="240" w:lineRule="auto"/>
        <w:ind w:left="567" w:hanging="283"/>
        <w:rPr>
          <w:sz w:val="24"/>
          <w:szCs w:val="24"/>
        </w:rPr>
      </w:pPr>
      <w:r w:rsidDel="00000000" w:rsidR="00000000" w:rsidRPr="00000000">
        <w:rPr>
          <w:sz w:val="24"/>
          <w:szCs w:val="24"/>
          <w:rtl w:val="0"/>
        </w:rPr>
        <w:t xml:space="preserve">Lezioni e relazioni degli studenti alla classe</w:t>
      </w:r>
    </w:p>
    <w:p w:rsidR="00000000" w:rsidDel="00000000" w:rsidP="00000000" w:rsidRDefault="00000000" w:rsidRPr="00000000" w14:paraId="00000078">
      <w:pPr>
        <w:numPr>
          <w:ilvl w:val="0"/>
          <w:numId w:val="1"/>
        </w:numPr>
        <w:spacing w:line="240" w:lineRule="auto"/>
        <w:ind w:left="567" w:hanging="283"/>
        <w:rPr>
          <w:sz w:val="24"/>
          <w:szCs w:val="24"/>
        </w:rPr>
      </w:pPr>
      <w:r w:rsidDel="00000000" w:rsidR="00000000" w:rsidRPr="00000000">
        <w:rPr>
          <w:sz w:val="24"/>
          <w:szCs w:val="24"/>
          <w:rtl w:val="0"/>
        </w:rPr>
        <w:t xml:space="preserve">Lavori di gruppo</w:t>
      </w:r>
    </w:p>
    <w:p w:rsidR="00000000" w:rsidDel="00000000" w:rsidP="00000000" w:rsidRDefault="00000000" w:rsidRPr="00000000" w14:paraId="00000079">
      <w:pPr>
        <w:numPr>
          <w:ilvl w:val="0"/>
          <w:numId w:val="1"/>
        </w:numPr>
        <w:spacing w:line="240" w:lineRule="auto"/>
        <w:ind w:left="567" w:hanging="283"/>
        <w:rPr>
          <w:sz w:val="24"/>
          <w:szCs w:val="24"/>
        </w:rPr>
      </w:pPr>
      <w:r w:rsidDel="00000000" w:rsidR="00000000" w:rsidRPr="00000000">
        <w:rPr>
          <w:sz w:val="24"/>
          <w:szCs w:val="24"/>
          <w:rtl w:val="0"/>
        </w:rPr>
        <w:t xml:space="preserve">Discussioni aperte</w:t>
      </w:r>
    </w:p>
    <w:p w:rsidR="00000000" w:rsidDel="00000000" w:rsidP="00000000" w:rsidRDefault="00000000" w:rsidRPr="00000000" w14:paraId="0000007A">
      <w:pPr>
        <w:numPr>
          <w:ilvl w:val="0"/>
          <w:numId w:val="1"/>
        </w:numPr>
        <w:spacing w:after="240" w:line="240" w:lineRule="auto"/>
        <w:ind w:left="567" w:hanging="283"/>
        <w:rPr>
          <w:sz w:val="24"/>
          <w:szCs w:val="24"/>
        </w:rPr>
      </w:pPr>
      <w:r w:rsidDel="00000000" w:rsidR="00000000" w:rsidRPr="00000000">
        <w:rPr>
          <w:sz w:val="24"/>
          <w:szCs w:val="24"/>
          <w:rtl w:val="0"/>
        </w:rPr>
        <w:t xml:space="preserve">Condivisione anche attraverso la piattaforma G-suite</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b w:val="1"/>
          <w:sz w:val="24"/>
          <w:szCs w:val="24"/>
          <w:rtl w:val="0"/>
        </w:rPr>
        <w:t xml:space="preserve">STRUMENTI</w:t>
      </w:r>
      <w:r w:rsidDel="00000000" w:rsidR="00000000" w:rsidRPr="00000000">
        <w:rPr>
          <w:rtl w:val="0"/>
        </w:rPr>
      </w:r>
    </w:p>
    <w:p w:rsidR="00000000" w:rsidDel="00000000" w:rsidP="00000000" w:rsidRDefault="00000000" w:rsidRPr="00000000" w14:paraId="0000007D">
      <w:pPr>
        <w:spacing w:line="240" w:lineRule="auto"/>
        <w:ind w:left="2520" w:firstLine="0"/>
        <w:rPr>
          <w:sz w:val="24"/>
          <w:szCs w:val="24"/>
        </w:rPr>
      </w:pPr>
      <w:r w:rsidDel="00000000" w:rsidR="00000000" w:rsidRPr="00000000">
        <w:rPr>
          <w:rtl w:val="0"/>
        </w:rPr>
      </w:r>
    </w:p>
    <w:p w:rsidR="00000000" w:rsidDel="00000000" w:rsidP="00000000" w:rsidRDefault="00000000" w:rsidRPr="00000000" w14:paraId="0000007E">
      <w:pPr>
        <w:numPr>
          <w:ilvl w:val="0"/>
          <w:numId w:val="2"/>
        </w:numPr>
        <w:spacing w:line="240" w:lineRule="auto"/>
        <w:ind w:left="567" w:hanging="283"/>
        <w:rPr>
          <w:sz w:val="24"/>
          <w:szCs w:val="24"/>
        </w:rPr>
      </w:pPr>
      <w:r w:rsidDel="00000000" w:rsidR="00000000" w:rsidRPr="00000000">
        <w:rPr>
          <w:sz w:val="24"/>
          <w:szCs w:val="24"/>
          <w:rtl w:val="0"/>
        </w:rPr>
        <w:t xml:space="preserve">Libri di testo</w:t>
      </w:r>
    </w:p>
    <w:p w:rsidR="00000000" w:rsidDel="00000000" w:rsidP="00000000" w:rsidRDefault="00000000" w:rsidRPr="00000000" w14:paraId="0000007F">
      <w:pPr>
        <w:numPr>
          <w:ilvl w:val="0"/>
          <w:numId w:val="2"/>
        </w:numPr>
        <w:spacing w:line="240" w:lineRule="auto"/>
        <w:ind w:left="567" w:hanging="283"/>
        <w:rPr>
          <w:sz w:val="24"/>
          <w:szCs w:val="24"/>
        </w:rPr>
      </w:pPr>
      <w:r w:rsidDel="00000000" w:rsidR="00000000" w:rsidRPr="00000000">
        <w:rPr>
          <w:sz w:val="24"/>
          <w:szCs w:val="24"/>
          <w:rtl w:val="0"/>
        </w:rPr>
        <w:t xml:space="preserve">Letture di testi di narrativa, riviste, quotidiani, materiale cartacei e online, ecc.</w:t>
      </w:r>
    </w:p>
    <w:p w:rsidR="00000000" w:rsidDel="00000000" w:rsidP="00000000" w:rsidRDefault="00000000" w:rsidRPr="00000000" w14:paraId="00000080">
      <w:pPr>
        <w:numPr>
          <w:ilvl w:val="0"/>
          <w:numId w:val="2"/>
        </w:numPr>
        <w:spacing w:line="240" w:lineRule="auto"/>
        <w:ind w:left="567" w:hanging="283"/>
        <w:rPr>
          <w:sz w:val="24"/>
          <w:szCs w:val="24"/>
        </w:rPr>
      </w:pPr>
      <w:r w:rsidDel="00000000" w:rsidR="00000000" w:rsidRPr="00000000">
        <w:rPr>
          <w:sz w:val="24"/>
          <w:szCs w:val="24"/>
          <w:rtl w:val="0"/>
        </w:rPr>
        <w:t xml:space="preserve">Materiale audio-visivo, multimediale</w:t>
      </w:r>
    </w:p>
    <w:p w:rsidR="00000000" w:rsidDel="00000000" w:rsidP="00000000" w:rsidRDefault="00000000" w:rsidRPr="00000000" w14:paraId="00000081">
      <w:pPr>
        <w:numPr>
          <w:ilvl w:val="0"/>
          <w:numId w:val="2"/>
        </w:numPr>
        <w:spacing w:line="240" w:lineRule="auto"/>
        <w:ind w:left="567" w:hanging="283"/>
        <w:rPr>
          <w:sz w:val="24"/>
          <w:szCs w:val="24"/>
        </w:rPr>
      </w:pPr>
      <w:r w:rsidDel="00000000" w:rsidR="00000000" w:rsidRPr="00000000">
        <w:rPr>
          <w:sz w:val="24"/>
          <w:szCs w:val="24"/>
          <w:rtl w:val="0"/>
        </w:rPr>
        <w:t xml:space="preserve">Visite a musei, mostre, partecipazione a spettacoli, ecc.</w:t>
      </w:r>
    </w:p>
    <w:p w:rsidR="00000000" w:rsidDel="00000000" w:rsidP="00000000" w:rsidRDefault="00000000" w:rsidRPr="00000000" w14:paraId="00000082">
      <w:pPr>
        <w:numPr>
          <w:ilvl w:val="0"/>
          <w:numId w:val="2"/>
        </w:numPr>
        <w:spacing w:line="240" w:lineRule="auto"/>
        <w:ind w:left="567" w:hanging="283"/>
        <w:rPr>
          <w:sz w:val="24"/>
          <w:szCs w:val="24"/>
        </w:rPr>
      </w:pPr>
      <w:r w:rsidDel="00000000" w:rsidR="00000000" w:rsidRPr="00000000">
        <w:rPr>
          <w:sz w:val="24"/>
          <w:szCs w:val="24"/>
          <w:rtl w:val="0"/>
        </w:rPr>
        <w:t xml:space="preserve">Ricerche</w:t>
      </w:r>
    </w:p>
    <w:p w:rsidR="00000000" w:rsidDel="00000000" w:rsidP="00000000" w:rsidRDefault="00000000" w:rsidRPr="00000000" w14:paraId="00000083">
      <w:pPr>
        <w:numPr>
          <w:ilvl w:val="0"/>
          <w:numId w:val="2"/>
        </w:numPr>
        <w:spacing w:after="240" w:line="240" w:lineRule="auto"/>
        <w:ind w:left="567" w:hanging="283"/>
        <w:rPr>
          <w:sz w:val="24"/>
          <w:szCs w:val="24"/>
        </w:rPr>
      </w:pPr>
      <w:r w:rsidDel="00000000" w:rsidR="00000000" w:rsidRPr="00000000">
        <w:rPr>
          <w:sz w:val="24"/>
          <w:szCs w:val="24"/>
          <w:rtl w:val="0"/>
        </w:rPr>
        <w:t xml:space="preserve">Condivisione materiale anche attraverso la piattaforma G-suite</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b w:val="1"/>
          <w:sz w:val="24"/>
          <w:szCs w:val="24"/>
          <w:rtl w:val="0"/>
        </w:rPr>
        <w:t xml:space="preserve">VERIFICHE</w:t>
      </w:r>
      <w:r w:rsidDel="00000000" w:rsidR="00000000" w:rsidRPr="00000000">
        <w:rPr>
          <w:rtl w:val="0"/>
        </w:rPr>
      </w:r>
    </w:p>
    <w:p w:rsidR="00000000" w:rsidDel="00000000" w:rsidP="00000000" w:rsidRDefault="00000000" w:rsidRPr="00000000" w14:paraId="0000008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87">
      <w:pPr>
        <w:numPr>
          <w:ilvl w:val="0"/>
          <w:numId w:val="5"/>
        </w:numPr>
        <w:tabs>
          <w:tab w:val="left" w:leader="none" w:pos="675"/>
        </w:tabs>
        <w:spacing w:line="240" w:lineRule="auto"/>
        <w:ind w:left="680" w:hanging="340"/>
        <w:rPr>
          <w:sz w:val="24"/>
          <w:szCs w:val="24"/>
        </w:rPr>
      </w:pPr>
      <w:r w:rsidDel="00000000" w:rsidR="00000000" w:rsidRPr="00000000">
        <w:rPr>
          <w:sz w:val="24"/>
          <w:szCs w:val="24"/>
          <w:rtl w:val="0"/>
        </w:rPr>
        <w:t xml:space="preserve">Interrogazioni tradizionali</w:t>
      </w:r>
    </w:p>
    <w:p w:rsidR="00000000" w:rsidDel="00000000" w:rsidP="00000000" w:rsidRDefault="00000000" w:rsidRPr="00000000" w14:paraId="00000088">
      <w:pPr>
        <w:numPr>
          <w:ilvl w:val="0"/>
          <w:numId w:val="5"/>
        </w:numPr>
        <w:tabs>
          <w:tab w:val="left" w:leader="none" w:pos="675"/>
        </w:tabs>
        <w:spacing w:line="240" w:lineRule="auto"/>
        <w:ind w:left="680" w:hanging="340"/>
        <w:rPr>
          <w:sz w:val="24"/>
          <w:szCs w:val="24"/>
        </w:rPr>
      </w:pPr>
      <w:r w:rsidDel="00000000" w:rsidR="00000000" w:rsidRPr="00000000">
        <w:rPr>
          <w:sz w:val="24"/>
          <w:szCs w:val="24"/>
          <w:rtl w:val="0"/>
        </w:rPr>
        <w:t xml:space="preserve">Prove scritte (analisi dei testi, recensione, esercizi, ecc.)</w:t>
      </w:r>
    </w:p>
    <w:p w:rsidR="00000000" w:rsidDel="00000000" w:rsidP="00000000" w:rsidRDefault="00000000" w:rsidRPr="00000000" w14:paraId="00000089">
      <w:pPr>
        <w:numPr>
          <w:ilvl w:val="0"/>
          <w:numId w:val="5"/>
        </w:numPr>
        <w:tabs>
          <w:tab w:val="left" w:leader="none" w:pos="675"/>
        </w:tabs>
        <w:spacing w:line="240" w:lineRule="auto"/>
        <w:ind w:left="680" w:hanging="340"/>
        <w:rPr>
          <w:sz w:val="24"/>
          <w:szCs w:val="24"/>
        </w:rPr>
      </w:pPr>
      <w:r w:rsidDel="00000000" w:rsidR="00000000" w:rsidRPr="00000000">
        <w:rPr>
          <w:sz w:val="24"/>
          <w:szCs w:val="24"/>
          <w:rtl w:val="0"/>
        </w:rPr>
        <w:t xml:space="preserve">Approfondimenti individuali e di gruppo</w:t>
      </w:r>
    </w:p>
    <w:p w:rsidR="00000000" w:rsidDel="00000000" w:rsidP="00000000" w:rsidRDefault="00000000" w:rsidRPr="00000000" w14:paraId="0000008A">
      <w:pPr>
        <w:numPr>
          <w:ilvl w:val="0"/>
          <w:numId w:val="5"/>
        </w:numPr>
        <w:tabs>
          <w:tab w:val="left" w:leader="none" w:pos="675"/>
        </w:tabs>
        <w:spacing w:line="240" w:lineRule="auto"/>
        <w:ind w:left="680" w:hanging="340"/>
        <w:rPr>
          <w:sz w:val="24"/>
          <w:szCs w:val="24"/>
        </w:rPr>
      </w:pPr>
      <w:r w:rsidDel="00000000" w:rsidR="00000000" w:rsidRPr="00000000">
        <w:rPr>
          <w:sz w:val="24"/>
          <w:szCs w:val="24"/>
          <w:rtl w:val="0"/>
        </w:rPr>
        <w:t xml:space="preserve">Prove strutturate e semistrutturate</w:t>
      </w:r>
    </w:p>
    <w:p w:rsidR="00000000" w:rsidDel="00000000" w:rsidP="00000000" w:rsidRDefault="00000000" w:rsidRPr="00000000" w14:paraId="0000008B">
      <w:pPr>
        <w:numPr>
          <w:ilvl w:val="0"/>
          <w:numId w:val="5"/>
        </w:numPr>
        <w:tabs>
          <w:tab w:val="left" w:leader="none" w:pos="675"/>
        </w:tabs>
        <w:spacing w:after="240" w:line="240" w:lineRule="auto"/>
        <w:ind w:left="680" w:hanging="340"/>
        <w:rPr>
          <w:sz w:val="24"/>
          <w:szCs w:val="24"/>
        </w:rPr>
      </w:pPr>
      <w:r w:rsidDel="00000000" w:rsidR="00000000" w:rsidRPr="00000000">
        <w:rPr>
          <w:sz w:val="24"/>
          <w:szCs w:val="24"/>
          <w:rtl w:val="0"/>
        </w:rPr>
        <w:t xml:space="preserve">Prove multimediali anche attraverso la piattaforma G-suite</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b w:val="1"/>
          <w:sz w:val="24"/>
          <w:szCs w:val="24"/>
          <w:rtl w:val="0"/>
        </w:rPr>
        <w:t xml:space="preserve">VALUTAZIONE</w:t>
      </w:r>
      <w:r w:rsidDel="00000000" w:rsidR="00000000" w:rsidRPr="00000000">
        <w:rPr>
          <w:rtl w:val="0"/>
        </w:rPr>
      </w:r>
    </w:p>
    <w:p w:rsidR="00000000" w:rsidDel="00000000" w:rsidP="00000000" w:rsidRDefault="00000000" w:rsidRPr="00000000" w14:paraId="0000008E">
      <w:pPr>
        <w:spacing w:after="240" w:before="240" w:line="240" w:lineRule="auto"/>
        <w:jc w:val="both"/>
        <w:rPr/>
      </w:pPr>
      <w:r w:rsidDel="00000000" w:rsidR="00000000" w:rsidRPr="00000000">
        <w:rPr>
          <w:sz w:val="24"/>
          <w:szCs w:val="24"/>
          <w:rtl w:val="0"/>
        </w:rPr>
        <w:t xml:space="preserve">Per quanto attiene alla valutazione, si rinvia ai criteri deliberati dal C.d.D. e inseriti nel PTOF.</w:t>
      </w:r>
      <w:r w:rsidDel="00000000" w:rsidR="00000000" w:rsidRPr="00000000">
        <w:rPr>
          <w:rtl w:val="0"/>
        </w:rPr>
      </w:r>
    </w:p>
    <w:sectPr>
      <w:footerReference r:id="rId9" w:type="default"/>
      <w:type w:val="nextPage"/>
      <w:pgSz w:h="16838" w:w="11906" w:orient="portrait"/>
      <w:pgMar w:bottom="1976" w:top="1133" w:left="1133" w:right="1440" w:header="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66"/>
        <w:tab w:val="right" w:leader="none" w:pos="9333"/>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66"/>
        <w:tab w:val="right" w:leader="none" w:pos="9333"/>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66"/>
        <w:tab w:val="right" w:leader="none" w:pos="9333"/>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decimal"/>
      <w:lvlText w:val="%1."/>
      <w:lvlJc w:val="left"/>
      <w:pPr>
        <w:ind w:left="1004" w:hanging="360"/>
      </w:pPr>
      <w:rPr/>
    </w:lvl>
    <w:lvl w:ilvl="1">
      <w:start w:val="1"/>
      <w:numFmt w:val="decimal"/>
      <w:lvlText w:val="%2."/>
      <w:lvlJc w:val="left"/>
      <w:pPr>
        <w:ind w:left="1364" w:hanging="360"/>
      </w:pPr>
      <w:rPr/>
    </w:lvl>
    <w:lvl w:ilvl="2">
      <w:start w:val="1"/>
      <w:numFmt w:val="decimal"/>
      <w:lvlText w:val="%3."/>
      <w:lvlJc w:val="left"/>
      <w:pPr>
        <w:ind w:left="1724" w:hanging="360"/>
      </w:pPr>
      <w:rPr/>
    </w:lvl>
    <w:lvl w:ilvl="3">
      <w:start w:val="1"/>
      <w:numFmt w:val="decimal"/>
      <w:lvlText w:val="%4."/>
      <w:lvlJc w:val="left"/>
      <w:pPr>
        <w:ind w:left="2084" w:hanging="360"/>
      </w:pPr>
      <w:rPr/>
    </w:lvl>
    <w:lvl w:ilvl="4">
      <w:start w:val="1"/>
      <w:numFmt w:val="decimal"/>
      <w:lvlText w:val="%5."/>
      <w:lvlJc w:val="left"/>
      <w:pPr>
        <w:ind w:left="2444" w:hanging="360"/>
      </w:pPr>
      <w:rPr/>
    </w:lvl>
    <w:lvl w:ilvl="5">
      <w:start w:val="1"/>
      <w:numFmt w:val="decimal"/>
      <w:lvlText w:val="%6."/>
      <w:lvlJc w:val="left"/>
      <w:pPr>
        <w:ind w:left="2804" w:hanging="360"/>
      </w:pPr>
      <w:rPr/>
    </w:lvl>
    <w:lvl w:ilvl="6">
      <w:start w:val="1"/>
      <w:numFmt w:val="decimal"/>
      <w:lvlText w:val="%7."/>
      <w:lvlJc w:val="left"/>
      <w:pPr>
        <w:ind w:left="3164" w:hanging="360"/>
      </w:pPr>
      <w:rPr/>
    </w:lvl>
    <w:lvl w:ilvl="7">
      <w:start w:val="1"/>
      <w:numFmt w:val="decimal"/>
      <w:lvlText w:val="%8."/>
      <w:lvlJc w:val="left"/>
      <w:pPr>
        <w:ind w:left="3524" w:hanging="360"/>
      </w:pPr>
      <w:rPr/>
    </w:lvl>
    <w:lvl w:ilvl="8">
      <w:start w:val="1"/>
      <w:numFmt w:val="decimal"/>
      <w:lvlText w:val="%9."/>
      <w:lvlJc w:val="left"/>
      <w:pPr>
        <w:ind w:left="3884"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e" w:default="1">
    <w:name w:val="Normal"/>
    <w:qFormat w:val="1"/>
    <w:pPr>
      <w:widowControl w:val="0"/>
      <w:spacing w:line="276" w:lineRule="auto"/>
    </w:pPr>
    <w:rPr>
      <w:sz w:val="22"/>
    </w:rPr>
  </w:style>
  <w:style w:type="paragraph" w:styleId="Titolo1">
    <w:name w:val="heading 1"/>
    <w:basedOn w:val="Normale"/>
    <w:next w:val="Normale"/>
    <w:uiPriority w:val="9"/>
    <w:qFormat w:val="1"/>
    <w:pPr>
      <w:keepNext w:val="1"/>
      <w:keepLines w:val="1"/>
      <w:spacing w:after="120" w:before="400" w:line="240" w:lineRule="auto"/>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line="240" w:lineRule="auto"/>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line="240" w:lineRule="auto"/>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line="240" w:lineRule="auto"/>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line="240" w:lineRule="auto"/>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line="240" w:lineRule="auto"/>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ListLabel1" w:customStyle="1">
    <w:name w:val="ListLabel 1"/>
    <w:qFormat w:val="1"/>
    <w:rPr>
      <w:rFonts w:ascii="Arial" w:cs="Garamond" w:eastAsia="Garamond" w:hAnsi="Arial"/>
    </w:rPr>
  </w:style>
  <w:style w:type="character" w:styleId="ListLabel2" w:customStyle="1">
    <w:name w:val="ListLabel 2"/>
    <w:qFormat w:val="1"/>
    <w:rPr>
      <w:rFonts w:cs="Courier New" w:eastAsia="Courier New"/>
    </w:rPr>
  </w:style>
  <w:style w:type="character" w:styleId="ListLabel3" w:customStyle="1">
    <w:name w:val="ListLabel 3"/>
    <w:qFormat w:val="1"/>
    <w:rPr>
      <w:rFonts w:cs="Noto Sans Symbols" w:eastAsia="Noto Sans Symbols"/>
    </w:rPr>
  </w:style>
  <w:style w:type="character" w:styleId="ListLabel4" w:customStyle="1">
    <w:name w:val="ListLabel 4"/>
    <w:qFormat w:val="1"/>
    <w:rPr>
      <w:rFonts w:cs="Noto Sans Symbols" w:eastAsia="Noto Sans Symbols"/>
    </w:rPr>
  </w:style>
  <w:style w:type="character" w:styleId="ListLabel5" w:customStyle="1">
    <w:name w:val="ListLabel 5"/>
    <w:qFormat w:val="1"/>
    <w:rPr>
      <w:rFonts w:cs="Courier New" w:eastAsia="Courier New"/>
    </w:rPr>
  </w:style>
  <w:style w:type="character" w:styleId="ListLabel6" w:customStyle="1">
    <w:name w:val="ListLabel 6"/>
    <w:qFormat w:val="1"/>
    <w:rPr>
      <w:rFonts w:cs="Noto Sans Symbols" w:eastAsia="Noto Sans Symbols"/>
    </w:rPr>
  </w:style>
  <w:style w:type="character" w:styleId="ListLabel7" w:customStyle="1">
    <w:name w:val="ListLabel 7"/>
    <w:qFormat w:val="1"/>
    <w:rPr>
      <w:rFonts w:cs="Noto Sans Symbols" w:eastAsia="Noto Sans Symbols"/>
    </w:rPr>
  </w:style>
  <w:style w:type="character" w:styleId="ListLabel8" w:customStyle="1">
    <w:name w:val="ListLabel 8"/>
    <w:qFormat w:val="1"/>
    <w:rPr>
      <w:rFonts w:cs="Courier New" w:eastAsia="Courier New"/>
    </w:rPr>
  </w:style>
  <w:style w:type="character" w:styleId="ListLabel9" w:customStyle="1">
    <w:name w:val="ListLabel 9"/>
    <w:qFormat w:val="1"/>
    <w:rPr>
      <w:rFonts w:cs="Noto Sans Symbols" w:eastAsia="Noto Sans Symbols"/>
    </w:rPr>
  </w:style>
  <w:style w:type="character" w:styleId="ListLabel10" w:customStyle="1">
    <w:name w:val="ListLabel 10"/>
    <w:qFormat w:val="1"/>
    <w:rPr>
      <w:sz w:val="24"/>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character" w:styleId="ListLabel19" w:customStyle="1">
    <w:name w:val="ListLabel 19"/>
    <w:qFormat w:val="1"/>
    <w:rPr>
      <w:u w:val="none"/>
    </w:rPr>
  </w:style>
  <w:style w:type="character" w:styleId="ListLabel20" w:customStyle="1">
    <w:name w:val="ListLabel 20"/>
    <w:qFormat w:val="1"/>
    <w:rPr>
      <w:u w:val="none"/>
    </w:rPr>
  </w:style>
  <w:style w:type="character" w:styleId="ListLabel21" w:customStyle="1">
    <w:name w:val="ListLabel 21"/>
    <w:qFormat w:val="1"/>
    <w:rPr>
      <w:u w:val="none"/>
    </w:rPr>
  </w:style>
  <w:style w:type="character" w:styleId="ListLabel22" w:customStyle="1">
    <w:name w:val="ListLabel 22"/>
    <w:qFormat w:val="1"/>
    <w:rPr>
      <w:u w:val="none"/>
    </w:rPr>
  </w:style>
  <w:style w:type="character" w:styleId="ListLabel23" w:customStyle="1">
    <w:name w:val="ListLabel 23"/>
    <w:qFormat w:val="1"/>
    <w:rPr>
      <w:u w:val="none"/>
    </w:rPr>
  </w:style>
  <w:style w:type="character" w:styleId="ListLabel24" w:customStyle="1">
    <w:name w:val="ListLabel 24"/>
    <w:qFormat w:val="1"/>
    <w:rPr>
      <w:u w:val="none"/>
    </w:rPr>
  </w:style>
  <w:style w:type="character" w:styleId="ListLabel25" w:customStyle="1">
    <w:name w:val="ListLabel 25"/>
    <w:qFormat w:val="1"/>
    <w:rPr>
      <w:u w:val="none"/>
    </w:rPr>
  </w:style>
  <w:style w:type="character" w:styleId="ListLabel26" w:customStyle="1">
    <w:name w:val="ListLabel 26"/>
    <w:qFormat w:val="1"/>
    <w:rPr>
      <w:u w:val="none"/>
    </w:rPr>
  </w:style>
  <w:style w:type="character" w:styleId="ListLabel27" w:customStyle="1">
    <w:name w:val="ListLabel 27"/>
    <w:qFormat w:val="1"/>
    <w:rPr>
      <w:u w:val="none"/>
    </w:rPr>
  </w:style>
  <w:style w:type="character" w:styleId="ListLabel28" w:customStyle="1">
    <w:name w:val="ListLabel 28"/>
    <w:qFormat w:val="1"/>
    <w:rPr>
      <w:sz w:val="24"/>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rFonts w:ascii="Arial" w:cs="Garamond" w:eastAsia="Garamond" w:hAnsi="Arial"/>
    </w:rPr>
  </w:style>
  <w:style w:type="character" w:styleId="ListLabel38" w:customStyle="1">
    <w:name w:val="ListLabel 38"/>
    <w:qFormat w:val="1"/>
    <w:rPr>
      <w:rFonts w:cs="Courier New" w:eastAsia="Courier New"/>
    </w:rPr>
  </w:style>
  <w:style w:type="character" w:styleId="ListLabel39" w:customStyle="1">
    <w:name w:val="ListLabel 39"/>
    <w:qFormat w:val="1"/>
    <w:rPr>
      <w:rFonts w:cs="Noto Sans Symbols" w:eastAsia="Noto Sans Symbols"/>
    </w:rPr>
  </w:style>
  <w:style w:type="character" w:styleId="ListLabel40" w:customStyle="1">
    <w:name w:val="ListLabel 40"/>
    <w:qFormat w:val="1"/>
    <w:rPr>
      <w:rFonts w:cs="Noto Sans Symbols" w:eastAsia="Noto Sans Symbols"/>
    </w:rPr>
  </w:style>
  <w:style w:type="character" w:styleId="ListLabel41" w:customStyle="1">
    <w:name w:val="ListLabel 41"/>
    <w:qFormat w:val="1"/>
    <w:rPr>
      <w:rFonts w:cs="Courier New" w:eastAsia="Courier New"/>
    </w:rPr>
  </w:style>
  <w:style w:type="character" w:styleId="ListLabel42" w:customStyle="1">
    <w:name w:val="ListLabel 42"/>
    <w:qFormat w:val="1"/>
    <w:rPr>
      <w:rFonts w:cs="Noto Sans Symbols" w:eastAsia="Noto Sans Symbols"/>
    </w:rPr>
  </w:style>
  <w:style w:type="character" w:styleId="ListLabel43" w:customStyle="1">
    <w:name w:val="ListLabel 43"/>
    <w:qFormat w:val="1"/>
    <w:rPr>
      <w:rFonts w:cs="Noto Sans Symbols" w:eastAsia="Noto Sans Symbols"/>
    </w:rPr>
  </w:style>
  <w:style w:type="character" w:styleId="ListLabel44" w:customStyle="1">
    <w:name w:val="ListLabel 44"/>
    <w:qFormat w:val="1"/>
    <w:rPr>
      <w:rFonts w:cs="Courier New" w:eastAsia="Courier New"/>
    </w:rPr>
  </w:style>
  <w:style w:type="character" w:styleId="ListLabel45" w:customStyle="1">
    <w:name w:val="ListLabel 45"/>
    <w:qFormat w:val="1"/>
    <w:rPr>
      <w:rFonts w:cs="Noto Sans Symbols" w:eastAsia="Noto Sans Symbols"/>
    </w:rPr>
  </w:style>
  <w:style w:type="character" w:styleId="Punti" w:customStyle="1">
    <w:name w:val="Punti"/>
    <w:qFormat w:val="1"/>
    <w:rPr>
      <w:rFonts w:ascii="OpenSymbol" w:cs="OpenSymbol" w:eastAsia="OpenSymbol" w:hAnsi="OpenSymbol"/>
    </w:rPr>
  </w:style>
  <w:style w:type="character" w:styleId="Caratteridinumerazione" w:customStyle="1">
    <w:name w:val="Caratteri di numerazione"/>
    <w:qFormat w:val="1"/>
  </w:style>
  <w:style w:type="character" w:styleId="ListLabel46" w:customStyle="1">
    <w:name w:val="ListLabel 46"/>
    <w:qFormat w:val="1"/>
    <w:rPr>
      <w:sz w:val="24"/>
      <w:u w:val="none"/>
    </w:rPr>
  </w:style>
  <w:style w:type="character" w:styleId="ListLabel47" w:customStyle="1">
    <w:name w:val="ListLabel 47"/>
    <w:qFormat w:val="1"/>
    <w:rPr>
      <w:u w:val="none"/>
    </w:rPr>
  </w:style>
  <w:style w:type="character" w:styleId="ListLabel48" w:customStyle="1">
    <w:name w:val="ListLabel 48"/>
    <w:qFormat w:val="1"/>
    <w:rPr>
      <w:u w:val="none"/>
    </w:rPr>
  </w:style>
  <w:style w:type="character" w:styleId="ListLabel49" w:customStyle="1">
    <w:name w:val="ListLabel 49"/>
    <w:qFormat w:val="1"/>
    <w:rPr>
      <w:u w:val="none"/>
    </w:rPr>
  </w:style>
  <w:style w:type="character" w:styleId="ListLabel50" w:customStyle="1">
    <w:name w:val="ListLabel 50"/>
    <w:qFormat w:val="1"/>
    <w:rPr>
      <w:u w:val="none"/>
    </w:rPr>
  </w:style>
  <w:style w:type="character" w:styleId="ListLabel51" w:customStyle="1">
    <w:name w:val="ListLabel 51"/>
    <w:qFormat w:val="1"/>
    <w:rPr>
      <w:u w:val="none"/>
    </w:rPr>
  </w:style>
  <w:style w:type="character" w:styleId="ListLabel52" w:customStyle="1">
    <w:name w:val="ListLabel 52"/>
    <w:qFormat w:val="1"/>
    <w:rPr>
      <w:u w:val="none"/>
    </w:rPr>
  </w:style>
  <w:style w:type="character" w:styleId="ListLabel53" w:customStyle="1">
    <w:name w:val="ListLabel 53"/>
    <w:qFormat w:val="1"/>
    <w:rPr>
      <w:u w:val="none"/>
    </w:rPr>
  </w:style>
  <w:style w:type="character" w:styleId="ListLabel54" w:customStyle="1">
    <w:name w:val="ListLabel 54"/>
    <w:qFormat w:val="1"/>
    <w:rPr>
      <w:u w:val="none"/>
    </w:rPr>
  </w:style>
  <w:style w:type="character" w:styleId="ListLabel55" w:customStyle="1">
    <w:name w:val="ListLabel 55"/>
    <w:qFormat w:val="1"/>
    <w:rPr>
      <w:sz w:val="24"/>
      <w:u w:val="none"/>
    </w:rPr>
  </w:style>
  <w:style w:type="character" w:styleId="ListLabel56" w:customStyle="1">
    <w:name w:val="ListLabel 56"/>
    <w:qFormat w:val="1"/>
    <w:rPr>
      <w:u w:val="none"/>
    </w:rPr>
  </w:style>
  <w:style w:type="character" w:styleId="ListLabel57" w:customStyle="1">
    <w:name w:val="ListLabel 57"/>
    <w:qFormat w:val="1"/>
    <w:rPr>
      <w:u w:val="none"/>
    </w:rPr>
  </w:style>
  <w:style w:type="character" w:styleId="ListLabel58" w:customStyle="1">
    <w:name w:val="ListLabel 58"/>
    <w:qFormat w:val="1"/>
    <w:rPr>
      <w:u w:val="none"/>
    </w:rPr>
  </w:style>
  <w:style w:type="character" w:styleId="ListLabel59" w:customStyle="1">
    <w:name w:val="ListLabel 59"/>
    <w:qFormat w:val="1"/>
    <w:rPr>
      <w:u w:val="none"/>
    </w:rPr>
  </w:style>
  <w:style w:type="character" w:styleId="ListLabel60" w:customStyle="1">
    <w:name w:val="ListLabel 60"/>
    <w:qFormat w:val="1"/>
    <w:rPr>
      <w:u w:val="none"/>
    </w:rPr>
  </w:style>
  <w:style w:type="character" w:styleId="ListLabel61" w:customStyle="1">
    <w:name w:val="ListLabel 61"/>
    <w:qFormat w:val="1"/>
    <w:rPr>
      <w:u w:val="none"/>
    </w:rPr>
  </w:style>
  <w:style w:type="character" w:styleId="ListLabel62" w:customStyle="1">
    <w:name w:val="ListLabel 62"/>
    <w:qFormat w:val="1"/>
    <w:rPr>
      <w:u w:val="none"/>
    </w:rPr>
  </w:style>
  <w:style w:type="character" w:styleId="ListLabel63" w:customStyle="1">
    <w:name w:val="ListLabel 63"/>
    <w:qFormat w:val="1"/>
    <w:rPr>
      <w:u w:val="none"/>
    </w:rPr>
  </w:style>
  <w:style w:type="character" w:styleId="ListLabel64" w:customStyle="1">
    <w:name w:val="ListLabel 64"/>
    <w:qFormat w:val="1"/>
    <w:rPr>
      <w:rFonts w:cs="OpenSymbol"/>
      <w:sz w:val="24"/>
    </w:rPr>
  </w:style>
  <w:style w:type="character" w:styleId="ListLabel65" w:customStyle="1">
    <w:name w:val="ListLabel 65"/>
    <w:qFormat w:val="1"/>
    <w:rPr>
      <w:rFonts w:cs="OpenSymbol"/>
    </w:rPr>
  </w:style>
  <w:style w:type="character" w:styleId="ListLabel66" w:customStyle="1">
    <w:name w:val="ListLabel 66"/>
    <w:qFormat w:val="1"/>
    <w:rPr>
      <w:rFonts w:cs="OpenSymbol"/>
    </w:rPr>
  </w:style>
  <w:style w:type="character" w:styleId="ListLabel67" w:customStyle="1">
    <w:name w:val="ListLabel 67"/>
    <w:qFormat w:val="1"/>
    <w:rPr>
      <w:rFonts w:cs="OpenSymbol"/>
    </w:rPr>
  </w:style>
  <w:style w:type="character" w:styleId="ListLabel68" w:customStyle="1">
    <w:name w:val="ListLabel 68"/>
    <w:qFormat w:val="1"/>
    <w:rPr>
      <w:rFonts w:cs="OpenSymbol"/>
    </w:rPr>
  </w:style>
  <w:style w:type="character" w:styleId="ListLabel69" w:customStyle="1">
    <w:name w:val="ListLabel 69"/>
    <w:qFormat w:val="1"/>
    <w:rPr>
      <w:rFonts w:cs="OpenSymbol"/>
    </w:rPr>
  </w:style>
  <w:style w:type="character" w:styleId="ListLabel70" w:customStyle="1">
    <w:name w:val="ListLabel 70"/>
    <w:qFormat w:val="1"/>
    <w:rPr>
      <w:rFonts w:cs="OpenSymbol"/>
    </w:rPr>
  </w:style>
  <w:style w:type="character" w:styleId="ListLabel71" w:customStyle="1">
    <w:name w:val="ListLabel 71"/>
    <w:qFormat w:val="1"/>
    <w:rPr>
      <w:rFonts w:cs="OpenSymbol"/>
    </w:rPr>
  </w:style>
  <w:style w:type="character" w:styleId="ListLabel72" w:customStyle="1">
    <w:name w:val="ListLabel 72"/>
    <w:qFormat w:val="1"/>
    <w:rPr>
      <w:rFonts w:cs="OpenSymbol"/>
    </w:rPr>
  </w:style>
  <w:style w:type="character" w:styleId="ListLabel73" w:customStyle="1">
    <w:name w:val="ListLabel 73"/>
    <w:qFormat w:val="1"/>
    <w:rPr>
      <w:rFonts w:cs="OpenSymbol"/>
      <w:sz w:val="24"/>
    </w:rPr>
  </w:style>
  <w:style w:type="character" w:styleId="ListLabel74" w:customStyle="1">
    <w:name w:val="ListLabel 74"/>
    <w:qFormat w:val="1"/>
    <w:rPr>
      <w:rFonts w:cs="OpenSymbol"/>
    </w:rPr>
  </w:style>
  <w:style w:type="character" w:styleId="ListLabel75" w:customStyle="1">
    <w:name w:val="ListLabel 75"/>
    <w:qFormat w:val="1"/>
    <w:rPr>
      <w:rFonts w:cs="OpenSymbol"/>
    </w:rPr>
  </w:style>
  <w:style w:type="character" w:styleId="ListLabel76" w:customStyle="1">
    <w:name w:val="ListLabel 76"/>
    <w:qFormat w:val="1"/>
    <w:rPr>
      <w:rFonts w:cs="OpenSymbol"/>
    </w:rPr>
  </w:style>
  <w:style w:type="character" w:styleId="ListLabel77" w:customStyle="1">
    <w:name w:val="ListLabel 77"/>
    <w:qFormat w:val="1"/>
    <w:rPr>
      <w:rFonts w:cs="OpenSymbol"/>
    </w:rPr>
  </w:style>
  <w:style w:type="character" w:styleId="ListLabel78" w:customStyle="1">
    <w:name w:val="ListLabel 78"/>
    <w:qFormat w:val="1"/>
    <w:rPr>
      <w:rFonts w:cs="OpenSymbol"/>
    </w:rPr>
  </w:style>
  <w:style w:type="character" w:styleId="ListLabel79" w:customStyle="1">
    <w:name w:val="ListLabel 79"/>
    <w:qFormat w:val="1"/>
    <w:rPr>
      <w:rFonts w:cs="OpenSymbol"/>
    </w:rPr>
  </w:style>
  <w:style w:type="character" w:styleId="ListLabel80" w:customStyle="1">
    <w:name w:val="ListLabel 80"/>
    <w:qFormat w:val="1"/>
    <w:rPr>
      <w:rFonts w:cs="OpenSymbol"/>
    </w:rPr>
  </w:style>
  <w:style w:type="character" w:styleId="ListLabel81" w:customStyle="1">
    <w:name w:val="ListLabel 81"/>
    <w:qFormat w:val="1"/>
    <w:rPr>
      <w:rFonts w:cs="OpenSymbol"/>
    </w:rPr>
  </w:style>
  <w:style w:type="character" w:styleId="ListLabel82" w:customStyle="1">
    <w:name w:val="ListLabel 82"/>
    <w:qFormat w:val="1"/>
    <w:rPr>
      <w:sz w:val="24"/>
      <w:u w:val="none"/>
    </w:rPr>
  </w:style>
  <w:style w:type="character" w:styleId="ListLabel83" w:customStyle="1">
    <w:name w:val="ListLabel 83"/>
    <w:qFormat w:val="1"/>
    <w:rPr>
      <w:u w:val="none"/>
    </w:rPr>
  </w:style>
  <w:style w:type="character" w:styleId="ListLabel84" w:customStyle="1">
    <w:name w:val="ListLabel 84"/>
    <w:qFormat w:val="1"/>
    <w:rPr>
      <w:u w:val="none"/>
    </w:rPr>
  </w:style>
  <w:style w:type="character" w:styleId="ListLabel85" w:customStyle="1">
    <w:name w:val="ListLabel 85"/>
    <w:qFormat w:val="1"/>
    <w:rPr>
      <w:u w:val="none"/>
    </w:rPr>
  </w:style>
  <w:style w:type="character" w:styleId="ListLabel86" w:customStyle="1">
    <w:name w:val="ListLabel 86"/>
    <w:qFormat w:val="1"/>
    <w:rPr>
      <w:u w:val="none"/>
    </w:rPr>
  </w:style>
  <w:style w:type="character" w:styleId="ListLabel87" w:customStyle="1">
    <w:name w:val="ListLabel 87"/>
    <w:qFormat w:val="1"/>
    <w:rPr>
      <w:u w:val="none"/>
    </w:rPr>
  </w:style>
  <w:style w:type="character" w:styleId="ListLabel88" w:customStyle="1">
    <w:name w:val="ListLabel 88"/>
    <w:qFormat w:val="1"/>
    <w:rPr>
      <w:u w:val="none"/>
    </w:rPr>
  </w:style>
  <w:style w:type="character" w:styleId="ListLabel89" w:customStyle="1">
    <w:name w:val="ListLabel 89"/>
    <w:qFormat w:val="1"/>
    <w:rPr>
      <w:u w:val="none"/>
    </w:rPr>
  </w:style>
  <w:style w:type="character" w:styleId="ListLabel90" w:customStyle="1">
    <w:name w:val="ListLabel 90"/>
    <w:qFormat w:val="1"/>
    <w:rPr>
      <w:u w:val="none"/>
    </w:rPr>
  </w:style>
  <w:style w:type="character" w:styleId="ListLabel91" w:customStyle="1">
    <w:name w:val="ListLabel 91"/>
    <w:qFormat w:val="1"/>
    <w:rPr>
      <w:sz w:val="24"/>
      <w:u w:val="none"/>
    </w:rPr>
  </w:style>
  <w:style w:type="character" w:styleId="ListLabel92" w:customStyle="1">
    <w:name w:val="ListLabel 92"/>
    <w:qFormat w:val="1"/>
    <w:rPr>
      <w:u w:val="none"/>
    </w:rPr>
  </w:style>
  <w:style w:type="character" w:styleId="ListLabel93" w:customStyle="1">
    <w:name w:val="ListLabel 93"/>
    <w:qFormat w:val="1"/>
    <w:rPr>
      <w:u w:val="none"/>
    </w:rPr>
  </w:style>
  <w:style w:type="character" w:styleId="ListLabel94" w:customStyle="1">
    <w:name w:val="ListLabel 94"/>
    <w:qFormat w:val="1"/>
    <w:rPr>
      <w:u w:val="none"/>
    </w:rPr>
  </w:style>
  <w:style w:type="character" w:styleId="ListLabel95" w:customStyle="1">
    <w:name w:val="ListLabel 95"/>
    <w:qFormat w:val="1"/>
    <w:rPr>
      <w:u w:val="none"/>
    </w:rPr>
  </w:style>
  <w:style w:type="character" w:styleId="ListLabel96" w:customStyle="1">
    <w:name w:val="ListLabel 96"/>
    <w:qFormat w:val="1"/>
    <w:rPr>
      <w:u w:val="none"/>
    </w:rPr>
  </w:style>
  <w:style w:type="character" w:styleId="ListLabel97" w:customStyle="1">
    <w:name w:val="ListLabel 97"/>
    <w:qFormat w:val="1"/>
    <w:rPr>
      <w:u w:val="none"/>
    </w:rPr>
  </w:style>
  <w:style w:type="character" w:styleId="ListLabel98" w:customStyle="1">
    <w:name w:val="ListLabel 98"/>
    <w:qFormat w:val="1"/>
    <w:rPr>
      <w:u w:val="none"/>
    </w:rPr>
  </w:style>
  <w:style w:type="character" w:styleId="ListLabel99" w:customStyle="1">
    <w:name w:val="ListLabel 99"/>
    <w:qFormat w:val="1"/>
    <w:rPr>
      <w:u w:val="none"/>
    </w:rPr>
  </w:style>
  <w:style w:type="character" w:styleId="ListLabel100" w:customStyle="1">
    <w:name w:val="ListLabel 100"/>
    <w:qFormat w:val="1"/>
    <w:rPr>
      <w:rFonts w:cs="OpenSymbol"/>
      <w:sz w:val="24"/>
    </w:rPr>
  </w:style>
  <w:style w:type="character" w:styleId="ListLabel101" w:customStyle="1">
    <w:name w:val="ListLabel 101"/>
    <w:qFormat w:val="1"/>
    <w:rPr>
      <w:rFonts w:cs="OpenSymbol"/>
    </w:rPr>
  </w:style>
  <w:style w:type="character" w:styleId="ListLabel102" w:customStyle="1">
    <w:name w:val="ListLabel 102"/>
    <w:qFormat w:val="1"/>
    <w:rPr>
      <w:rFonts w:cs="OpenSymbol"/>
    </w:rPr>
  </w:style>
  <w:style w:type="character" w:styleId="ListLabel103" w:customStyle="1">
    <w:name w:val="ListLabel 103"/>
    <w:qFormat w:val="1"/>
    <w:rPr>
      <w:rFonts w:cs="OpenSymbol"/>
    </w:rPr>
  </w:style>
  <w:style w:type="character" w:styleId="ListLabel104" w:customStyle="1">
    <w:name w:val="ListLabel 104"/>
    <w:qFormat w:val="1"/>
    <w:rPr>
      <w:rFonts w:cs="OpenSymbol"/>
    </w:rPr>
  </w:style>
  <w:style w:type="character" w:styleId="ListLabel105" w:customStyle="1">
    <w:name w:val="ListLabel 105"/>
    <w:qFormat w:val="1"/>
    <w:rPr>
      <w:rFonts w:cs="OpenSymbol"/>
    </w:rPr>
  </w:style>
  <w:style w:type="character" w:styleId="ListLabel106" w:customStyle="1">
    <w:name w:val="ListLabel 106"/>
    <w:qFormat w:val="1"/>
    <w:rPr>
      <w:rFonts w:cs="OpenSymbol"/>
    </w:rPr>
  </w:style>
  <w:style w:type="character" w:styleId="ListLabel107" w:customStyle="1">
    <w:name w:val="ListLabel 107"/>
    <w:qFormat w:val="1"/>
    <w:rPr>
      <w:rFonts w:cs="OpenSymbol"/>
    </w:rPr>
  </w:style>
  <w:style w:type="character" w:styleId="ListLabel108" w:customStyle="1">
    <w:name w:val="ListLabel 108"/>
    <w:qFormat w:val="1"/>
    <w:rPr>
      <w:rFonts w:cs="OpenSymbol"/>
    </w:rPr>
  </w:style>
  <w:style w:type="character" w:styleId="ListLabel109" w:customStyle="1">
    <w:name w:val="ListLabel 109"/>
    <w:qFormat w:val="1"/>
    <w:rPr>
      <w:rFonts w:cs="OpenSymbol"/>
      <w:sz w:val="24"/>
    </w:rPr>
  </w:style>
  <w:style w:type="character" w:styleId="ListLabel110" w:customStyle="1">
    <w:name w:val="ListLabel 110"/>
    <w:qFormat w:val="1"/>
    <w:rPr>
      <w:rFonts w:cs="OpenSymbol"/>
    </w:rPr>
  </w:style>
  <w:style w:type="character" w:styleId="ListLabel111" w:customStyle="1">
    <w:name w:val="ListLabel 111"/>
    <w:qFormat w:val="1"/>
    <w:rPr>
      <w:rFonts w:cs="OpenSymbol"/>
    </w:rPr>
  </w:style>
  <w:style w:type="character" w:styleId="ListLabel112" w:customStyle="1">
    <w:name w:val="ListLabel 112"/>
    <w:qFormat w:val="1"/>
    <w:rPr>
      <w:rFonts w:cs="OpenSymbol"/>
    </w:rPr>
  </w:style>
  <w:style w:type="character" w:styleId="ListLabel113" w:customStyle="1">
    <w:name w:val="ListLabel 113"/>
    <w:qFormat w:val="1"/>
    <w:rPr>
      <w:rFonts w:cs="OpenSymbol"/>
    </w:rPr>
  </w:style>
  <w:style w:type="character" w:styleId="ListLabel114" w:customStyle="1">
    <w:name w:val="ListLabel 114"/>
    <w:qFormat w:val="1"/>
    <w:rPr>
      <w:rFonts w:cs="OpenSymbol"/>
    </w:rPr>
  </w:style>
  <w:style w:type="character" w:styleId="ListLabel115" w:customStyle="1">
    <w:name w:val="ListLabel 115"/>
    <w:qFormat w:val="1"/>
    <w:rPr>
      <w:rFonts w:cs="OpenSymbol"/>
    </w:rPr>
  </w:style>
  <w:style w:type="character" w:styleId="ListLabel116" w:customStyle="1">
    <w:name w:val="ListLabel 116"/>
    <w:qFormat w:val="1"/>
    <w:rPr>
      <w:rFonts w:cs="OpenSymbol"/>
    </w:rPr>
  </w:style>
  <w:style w:type="character" w:styleId="ListLabel117" w:customStyle="1">
    <w:name w:val="ListLabel 117"/>
    <w:qFormat w:val="1"/>
    <w:rPr>
      <w:rFonts w:cs="OpenSymbol"/>
    </w:rPr>
  </w:style>
  <w:style w:type="paragraph" w:styleId="Titolo">
    <w:name w:val="Title"/>
    <w:basedOn w:val="LO-normal"/>
    <w:next w:val="Corpotesto"/>
    <w:uiPriority w:val="10"/>
    <w:qFormat w:val="1"/>
    <w:pPr>
      <w:keepNext w:val="1"/>
      <w:keepLines w:val="1"/>
      <w:spacing w:after="60"/>
    </w:pPr>
    <w:rPr>
      <w:sz w:val="52"/>
      <w:szCs w:val="52"/>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ice" w:customStyle="1">
    <w:name w:val="Indice"/>
    <w:basedOn w:val="Normale"/>
    <w:qFormat w:val="1"/>
    <w:pPr>
      <w:suppressLineNumbers w:val="1"/>
    </w:pPr>
    <w:rPr>
      <w:rFonts w:cs="Lohit Devanagari"/>
    </w:rPr>
  </w:style>
  <w:style w:type="paragraph" w:styleId="LO-normal" w:customStyle="1">
    <w:name w:val="LO-normal"/>
    <w:qFormat w:val="1"/>
    <w:rPr>
      <w:sz w:val="22"/>
    </w:rPr>
  </w:style>
  <w:style w:type="paragraph" w:styleId="Sottotitolo">
    <w:name w:val="Subtitle"/>
    <w:basedOn w:val="LO-normal"/>
    <w:next w:val="Normale"/>
    <w:uiPriority w:val="11"/>
    <w:qFormat w:val="1"/>
    <w:pPr>
      <w:keepNext w:val="1"/>
      <w:keepLines w:val="1"/>
      <w:spacing w:after="320"/>
    </w:pPr>
    <w:rPr>
      <w:color w:val="666666"/>
      <w:sz w:val="30"/>
      <w:szCs w:val="30"/>
    </w:rPr>
  </w:style>
  <w:style w:type="paragraph" w:styleId="Pidipagina">
    <w:name w:val="footer"/>
    <w:basedOn w:val="Normale"/>
    <w:pPr>
      <w:suppressLineNumbers w:val="1"/>
      <w:tabs>
        <w:tab w:val="center" w:pos="4666"/>
        <w:tab w:val="right" w:pos="9333"/>
      </w:tabs>
    </w:p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cX1Be6mxIzhmbNnpJk6wRK+pA==">CgMxLjAyCGguZ2pkZ3hzMgloLjMwajB6bGwyCWguMWZvYjl0ZTgAciExYUJ0b19QUGtzSjNlTUg4cjlybVVHeXduQzh4MkpScGk=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2020-11-04T21:02:00Z</dcterms:created>
  <dc:creator>Francesca Rocchi</dc:creator>
</cp:coreProperties>
</file>